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9971C" w14:textId="77777777" w:rsidR="00BD27EE" w:rsidRPr="00BD27EE" w:rsidRDefault="00BD27EE" w:rsidP="00BD27EE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27EE">
        <w:rPr>
          <w:rFonts w:ascii="Calibri" w:eastAsia="Times New Roman" w:hAnsi="Calibri" w:cs="Calibri"/>
          <w:b/>
          <w:bCs/>
          <w:sz w:val="28"/>
          <w:szCs w:val="28"/>
        </w:rPr>
        <w:t>Graduate Faculty Executive Committee</w:t>
      </w:r>
      <w:r w:rsidRPr="00BD27EE">
        <w:rPr>
          <w:rFonts w:ascii="Calibri" w:eastAsia="Times New Roman" w:hAnsi="Calibri" w:cs="Calibri"/>
          <w:sz w:val="28"/>
          <w:szCs w:val="28"/>
        </w:rPr>
        <w:t> </w:t>
      </w:r>
    </w:p>
    <w:p w14:paraId="2926F1F4" w14:textId="208F00EA" w:rsidR="00BD27EE" w:rsidRPr="00BD27EE" w:rsidRDefault="00BD27EE" w:rsidP="00BD27EE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27EE">
        <w:rPr>
          <w:rFonts w:ascii="Calibri" w:eastAsia="Times New Roman" w:hAnsi="Calibri" w:cs="Calibri"/>
          <w:b/>
          <w:bCs/>
          <w:sz w:val="28"/>
          <w:szCs w:val="28"/>
        </w:rPr>
        <w:t> Meeting Minutes – </w:t>
      </w:r>
      <w:r w:rsidR="00E7422C">
        <w:rPr>
          <w:rFonts w:ascii="Calibri" w:eastAsia="Times New Roman" w:hAnsi="Calibri" w:cs="Calibri"/>
          <w:b/>
          <w:bCs/>
          <w:sz w:val="28"/>
          <w:szCs w:val="28"/>
        </w:rPr>
        <w:t>November</w:t>
      </w:r>
      <w:r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E7422C">
        <w:rPr>
          <w:rFonts w:ascii="Calibri" w:eastAsia="Times New Roman" w:hAnsi="Calibri" w:cs="Calibri"/>
          <w:b/>
          <w:bCs/>
          <w:sz w:val="28"/>
          <w:szCs w:val="28"/>
        </w:rPr>
        <w:t>2</w:t>
      </w:r>
      <w:r w:rsidRPr="00BD27EE">
        <w:rPr>
          <w:rFonts w:ascii="Calibri" w:eastAsia="Times New Roman" w:hAnsi="Calibri" w:cs="Calibri"/>
          <w:b/>
          <w:bCs/>
          <w:sz w:val="28"/>
          <w:szCs w:val="28"/>
        </w:rPr>
        <w:t>, 2020</w:t>
      </w:r>
      <w:r w:rsidR="00C905C8" w:rsidRPr="00C905C8">
        <w:rPr>
          <w:rFonts w:ascii="Calibri" w:eastAsia="Times New Roman" w:hAnsi="Calibri" w:cs="Calibri"/>
          <w:b/>
          <w:sz w:val="28"/>
          <w:szCs w:val="28"/>
        </w:rPr>
        <w:t xml:space="preserve">, </w:t>
      </w:r>
      <w:r w:rsidR="005D2081">
        <w:rPr>
          <w:rFonts w:ascii="Calibri" w:eastAsia="Times New Roman" w:hAnsi="Calibri" w:cs="Calibri"/>
          <w:b/>
          <w:sz w:val="28"/>
          <w:szCs w:val="28"/>
        </w:rPr>
        <w:t>9</w:t>
      </w:r>
      <w:r w:rsidR="00C905C8" w:rsidRPr="00C905C8">
        <w:rPr>
          <w:rFonts w:ascii="Calibri" w:eastAsia="Times New Roman" w:hAnsi="Calibri" w:cs="Calibri"/>
          <w:b/>
          <w:sz w:val="28"/>
          <w:szCs w:val="28"/>
        </w:rPr>
        <w:t xml:space="preserve"> am</w:t>
      </w:r>
    </w:p>
    <w:p w14:paraId="561CDCE1" w14:textId="77777777" w:rsidR="00BD27EE" w:rsidRPr="00BD27EE" w:rsidRDefault="00BD27EE" w:rsidP="00BD27EE">
      <w:pPr>
        <w:ind w:left="-45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27EE">
        <w:rPr>
          <w:rFonts w:ascii="Calibri" w:eastAsia="Times New Roman" w:hAnsi="Calibri" w:cs="Calibri"/>
          <w:sz w:val="12"/>
          <w:szCs w:val="12"/>
        </w:rPr>
        <w:t> </w:t>
      </w:r>
    </w:p>
    <w:p w14:paraId="2C528945" w14:textId="237CBD7F" w:rsidR="00BD27EE" w:rsidRPr="00BD27EE" w:rsidRDefault="00BD27EE" w:rsidP="005D2081">
      <w:pPr>
        <w:ind w:left="1260" w:hanging="171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27EE">
        <w:rPr>
          <w:rFonts w:ascii="Calibri" w:eastAsia="Times New Roman" w:hAnsi="Calibri" w:cs="Calibri"/>
          <w:sz w:val="22"/>
          <w:szCs w:val="22"/>
        </w:rPr>
        <w:t>Members Present:</w:t>
      </w:r>
      <w:r w:rsidR="005D2081">
        <w:rPr>
          <w:rFonts w:ascii="Calibri" w:eastAsia="Times New Roman" w:hAnsi="Calibri" w:cs="Calibri"/>
          <w:sz w:val="22"/>
          <w:szCs w:val="22"/>
        </w:rPr>
        <w:tab/>
      </w:r>
      <w:r w:rsidR="00FF549C">
        <w:rPr>
          <w:rFonts w:ascii="Calibri" w:eastAsia="Times New Roman" w:hAnsi="Calibri" w:cs="Calibri"/>
          <w:sz w:val="22"/>
          <w:szCs w:val="22"/>
        </w:rPr>
        <w:t>Christopher Badurek, William Bellingham,</w:t>
      </w:r>
      <w:r w:rsidRPr="00BD27EE">
        <w:rPr>
          <w:rFonts w:ascii="Calibri" w:eastAsia="Times New Roman" w:hAnsi="Calibri" w:cs="Calibri"/>
          <w:sz w:val="22"/>
          <w:szCs w:val="22"/>
        </w:rPr>
        <w:t> Genevieve </w:t>
      </w:r>
      <w:proofErr w:type="spellStart"/>
      <w:r w:rsidRPr="00BD27EE">
        <w:rPr>
          <w:rFonts w:ascii="Calibri" w:eastAsia="Times New Roman" w:hAnsi="Calibri" w:cs="Calibri"/>
          <w:sz w:val="22"/>
          <w:szCs w:val="22"/>
        </w:rPr>
        <w:t>Birren</w:t>
      </w:r>
      <w:proofErr w:type="spellEnd"/>
      <w:r w:rsidRPr="00BD27EE">
        <w:rPr>
          <w:rFonts w:ascii="Calibri" w:eastAsia="Times New Roman" w:hAnsi="Calibri" w:cs="Calibri"/>
          <w:sz w:val="22"/>
          <w:szCs w:val="22"/>
        </w:rPr>
        <w:t xml:space="preserve">, </w:t>
      </w:r>
      <w:r w:rsidR="00FF549C" w:rsidRPr="00BD27EE">
        <w:rPr>
          <w:rFonts w:ascii="Calibri" w:eastAsia="Times New Roman" w:hAnsi="Calibri" w:cs="Calibri"/>
          <w:sz w:val="22"/>
          <w:szCs w:val="22"/>
        </w:rPr>
        <w:t>Vince</w:t>
      </w:r>
      <w:r w:rsidR="00DF1155">
        <w:rPr>
          <w:rFonts w:ascii="Calibri" w:eastAsia="Times New Roman" w:hAnsi="Calibri" w:cs="Calibri"/>
          <w:sz w:val="22"/>
          <w:szCs w:val="22"/>
        </w:rPr>
        <w:t>nt</w:t>
      </w:r>
      <w:r w:rsidR="00FF549C" w:rsidRPr="00BD27EE">
        <w:rPr>
          <w:rFonts w:ascii="Calibri" w:eastAsia="Times New Roman" w:hAnsi="Calibri" w:cs="Calibri"/>
          <w:sz w:val="22"/>
          <w:szCs w:val="22"/>
        </w:rPr>
        <w:t> DeTuri</w:t>
      </w:r>
      <w:r w:rsidR="00FF549C">
        <w:rPr>
          <w:rFonts w:ascii="Calibri" w:eastAsia="Times New Roman" w:hAnsi="Calibri" w:cs="Calibri"/>
          <w:sz w:val="22"/>
          <w:szCs w:val="22"/>
        </w:rPr>
        <w:t xml:space="preserve">, </w:t>
      </w:r>
      <w:r w:rsidR="00FF549C" w:rsidRPr="00BD27EE">
        <w:rPr>
          <w:rFonts w:ascii="Calibri" w:eastAsia="Times New Roman" w:hAnsi="Calibri" w:cs="Calibri"/>
          <w:sz w:val="22"/>
          <w:szCs w:val="22"/>
        </w:rPr>
        <w:t xml:space="preserve"> </w:t>
      </w:r>
      <w:r w:rsidR="00FF549C">
        <w:rPr>
          <w:rFonts w:ascii="Calibri" w:eastAsia="Times New Roman" w:hAnsi="Calibri" w:cs="Calibri"/>
          <w:sz w:val="22"/>
          <w:szCs w:val="22"/>
        </w:rPr>
        <w:t>Nancy Diller, </w:t>
      </w:r>
      <w:r w:rsidR="00FF549C" w:rsidRPr="00BD27EE">
        <w:rPr>
          <w:rFonts w:ascii="Calibri" w:eastAsia="Times New Roman" w:hAnsi="Calibri" w:cs="Calibri"/>
          <w:sz w:val="22"/>
          <w:szCs w:val="22"/>
        </w:rPr>
        <w:t>Jose Feliciano</w:t>
      </w:r>
      <w:r w:rsidR="00FF549C">
        <w:rPr>
          <w:rFonts w:ascii="Calibri" w:eastAsia="Times New Roman" w:hAnsi="Calibri" w:cs="Calibri"/>
          <w:sz w:val="22"/>
          <w:szCs w:val="22"/>
        </w:rPr>
        <w:t>, Tracy Frenyea,</w:t>
      </w:r>
      <w:r w:rsidRPr="00BD27EE">
        <w:rPr>
          <w:rFonts w:ascii="Calibri" w:eastAsia="Times New Roman" w:hAnsi="Calibri" w:cs="Calibri"/>
          <w:sz w:val="22"/>
          <w:szCs w:val="22"/>
        </w:rPr>
        <w:t> </w:t>
      </w:r>
      <w:r>
        <w:rPr>
          <w:rFonts w:ascii="Calibri" w:eastAsia="Times New Roman" w:hAnsi="Calibri" w:cs="Calibri"/>
          <w:sz w:val="22"/>
          <w:szCs w:val="22"/>
        </w:rPr>
        <w:t xml:space="preserve">Eileen Gravani, Peter McGinnis, </w:t>
      </w:r>
      <w:r w:rsidR="00FF549C">
        <w:rPr>
          <w:rFonts w:ascii="Calibri" w:eastAsia="Times New Roman" w:hAnsi="Calibri" w:cs="Calibri"/>
          <w:sz w:val="22"/>
          <w:szCs w:val="22"/>
        </w:rPr>
        <w:t>Charlotte Pass, Andrea Robinson-Kuretich,</w:t>
      </w:r>
      <w:r w:rsidRPr="00BD27EE">
        <w:rPr>
          <w:rFonts w:ascii="Calibri" w:eastAsia="Times New Roman" w:hAnsi="Calibri" w:cs="Calibri"/>
          <w:sz w:val="22"/>
          <w:szCs w:val="22"/>
        </w:rPr>
        <w:t xml:space="preserve"> </w:t>
      </w:r>
      <w:r w:rsidR="006C76C9">
        <w:rPr>
          <w:rFonts w:ascii="Calibri" w:eastAsia="Times New Roman" w:hAnsi="Calibri" w:cs="Calibri"/>
          <w:sz w:val="22"/>
          <w:szCs w:val="22"/>
        </w:rPr>
        <w:t>Carol</w:t>
      </w:r>
      <w:r w:rsidR="00F347F3">
        <w:rPr>
          <w:rFonts w:ascii="Calibri" w:eastAsia="Times New Roman" w:hAnsi="Calibri" w:cs="Calibri"/>
          <w:sz w:val="22"/>
          <w:szCs w:val="22"/>
        </w:rPr>
        <w:t xml:space="preserve"> Van Der K</w:t>
      </w:r>
      <w:bookmarkStart w:id="0" w:name="_GoBack"/>
      <w:bookmarkEnd w:id="0"/>
      <w:r w:rsidR="00FF549C">
        <w:rPr>
          <w:rFonts w:ascii="Calibri" w:eastAsia="Times New Roman" w:hAnsi="Calibri" w:cs="Calibri"/>
          <w:sz w:val="22"/>
          <w:szCs w:val="22"/>
        </w:rPr>
        <w:t>arr</w:t>
      </w:r>
    </w:p>
    <w:p w14:paraId="6DAC52F4" w14:textId="77777777" w:rsidR="005D2081" w:rsidRPr="00BD27EE" w:rsidRDefault="005D2081" w:rsidP="005D2081">
      <w:pPr>
        <w:ind w:left="-45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27EE">
        <w:rPr>
          <w:rFonts w:ascii="Calibri" w:eastAsia="Times New Roman" w:hAnsi="Calibri" w:cs="Calibri"/>
          <w:sz w:val="12"/>
          <w:szCs w:val="12"/>
        </w:rPr>
        <w:t> </w:t>
      </w:r>
    </w:p>
    <w:p w14:paraId="51A3F105" w14:textId="0FACCD5A" w:rsidR="00BD27EE" w:rsidRDefault="00BD27EE" w:rsidP="005D2081">
      <w:pPr>
        <w:ind w:left="1260" w:hanging="171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BD27EE">
        <w:rPr>
          <w:rFonts w:ascii="Calibri" w:eastAsia="Times New Roman" w:hAnsi="Calibri" w:cs="Calibri"/>
          <w:sz w:val="22"/>
          <w:szCs w:val="22"/>
        </w:rPr>
        <w:t>Members Absent:</w:t>
      </w:r>
      <w:r w:rsidR="005D2081">
        <w:rPr>
          <w:rFonts w:ascii="Calibri" w:eastAsia="Times New Roman" w:hAnsi="Calibri" w:cs="Calibri"/>
          <w:sz w:val="22"/>
          <w:szCs w:val="22"/>
        </w:rPr>
        <w:tab/>
      </w:r>
      <w:r w:rsidR="00FF549C">
        <w:rPr>
          <w:rFonts w:ascii="Calibri" w:eastAsia="Times New Roman" w:hAnsi="Calibri" w:cs="Calibri"/>
          <w:sz w:val="22"/>
          <w:szCs w:val="22"/>
        </w:rPr>
        <w:t>Alexis Blavos</w:t>
      </w:r>
      <w:r w:rsidR="006F112D">
        <w:rPr>
          <w:rFonts w:ascii="Calibri" w:eastAsia="Times New Roman" w:hAnsi="Calibri" w:cs="Calibri"/>
          <w:sz w:val="22"/>
          <w:szCs w:val="22"/>
        </w:rPr>
        <w:t>.</w:t>
      </w:r>
    </w:p>
    <w:p w14:paraId="0A51C534" w14:textId="77777777" w:rsidR="00D14B80" w:rsidRPr="00BD27EE" w:rsidRDefault="00D14B80" w:rsidP="00BD27EE">
      <w:pPr>
        <w:ind w:left="1440" w:hanging="189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4298"/>
        <w:gridCol w:w="2878"/>
      </w:tblGrid>
      <w:tr w:rsidR="00BD27EE" w:rsidRPr="00BD27EE" w14:paraId="37BEF3FF" w14:textId="77777777" w:rsidTr="00E7422C">
        <w:trPr>
          <w:trHeight w:val="420"/>
        </w:trPr>
        <w:tc>
          <w:tcPr>
            <w:tcW w:w="2168" w:type="dxa"/>
            <w:tcBorders>
              <w:top w:val="single" w:sz="6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933195"/>
            <w:hideMark/>
          </w:tcPr>
          <w:p w14:paraId="19622F33" w14:textId="77777777" w:rsidR="00BD27EE" w:rsidRPr="00BD27EE" w:rsidRDefault="00BD27EE" w:rsidP="00BD27EE">
            <w:pPr>
              <w:ind w:left="360" w:hanging="36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D27EE">
              <w:rPr>
                <w:rFonts w:ascii="Cambria" w:eastAsia="Times New Roman" w:hAnsi="Cambria" w:cs="Times New Roman"/>
                <w:b/>
                <w:bCs/>
                <w:color w:val="FFFFFF"/>
                <w:sz w:val="22"/>
                <w:szCs w:val="22"/>
              </w:rPr>
              <w:t>Topic</w:t>
            </w:r>
            <w:r w:rsidRPr="00BD27EE">
              <w:rPr>
                <w:rFonts w:ascii="Cambria" w:eastAsia="Times New Roman" w:hAnsi="Cambria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4298" w:type="dxa"/>
            <w:tcBorders>
              <w:top w:val="single" w:sz="6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933195"/>
            <w:hideMark/>
          </w:tcPr>
          <w:p w14:paraId="66B97DF5" w14:textId="77777777" w:rsidR="00BD27EE" w:rsidRPr="00BD27EE" w:rsidRDefault="00BD27EE" w:rsidP="00BD27E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D27EE">
              <w:rPr>
                <w:rFonts w:ascii="Cambria" w:eastAsia="Times New Roman" w:hAnsi="Cambria" w:cs="Times New Roman"/>
                <w:b/>
                <w:bCs/>
                <w:color w:val="FFFFFF"/>
                <w:sz w:val="22"/>
                <w:szCs w:val="22"/>
              </w:rPr>
              <w:t>Comments</w:t>
            </w:r>
            <w:r w:rsidRPr="00BD27EE">
              <w:rPr>
                <w:rFonts w:ascii="Cambria" w:eastAsia="Times New Roman" w:hAnsi="Cambria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2878" w:type="dxa"/>
            <w:tcBorders>
              <w:top w:val="single" w:sz="6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933195"/>
            <w:hideMark/>
          </w:tcPr>
          <w:p w14:paraId="75221650" w14:textId="77777777" w:rsidR="00BD27EE" w:rsidRPr="00BD27EE" w:rsidRDefault="00BD27EE" w:rsidP="00BD27E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D27EE">
              <w:rPr>
                <w:rFonts w:ascii="Cambria" w:eastAsia="Times New Roman" w:hAnsi="Cambria" w:cs="Times New Roman"/>
                <w:b/>
                <w:bCs/>
                <w:color w:val="FFFFFF"/>
                <w:sz w:val="22"/>
                <w:szCs w:val="22"/>
              </w:rPr>
              <w:t>Action</w:t>
            </w:r>
            <w:r w:rsidRPr="00BD27EE">
              <w:rPr>
                <w:rFonts w:ascii="Cambria" w:eastAsia="Times New Roman" w:hAnsi="Cambria" w:cs="Times New Roman"/>
                <w:color w:val="FFFFFF"/>
                <w:sz w:val="22"/>
                <w:szCs w:val="22"/>
              </w:rPr>
              <w:t> </w:t>
            </w:r>
          </w:p>
        </w:tc>
      </w:tr>
      <w:tr w:rsidR="00BD27EE" w:rsidRPr="00BD27EE" w14:paraId="687ED2D3" w14:textId="77777777" w:rsidTr="00E7422C">
        <w:trPr>
          <w:trHeight w:val="390"/>
        </w:trPr>
        <w:tc>
          <w:tcPr>
            <w:tcW w:w="21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DFEC"/>
            <w:hideMark/>
          </w:tcPr>
          <w:p w14:paraId="33A35E12" w14:textId="77777777" w:rsidR="00BD27EE" w:rsidRPr="00BD27EE" w:rsidRDefault="00BD27EE" w:rsidP="00E7422C">
            <w:pPr>
              <w:ind w:left="98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D27E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Approval of Minutes</w:t>
            </w:r>
            <w:r w:rsidRPr="00BD27E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429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5DFEC"/>
            <w:hideMark/>
          </w:tcPr>
          <w:p w14:paraId="1D5CA99D" w14:textId="45D89BCA" w:rsidR="00BD27EE" w:rsidRPr="00BD27EE" w:rsidRDefault="00BD27EE" w:rsidP="00E7422C">
            <w:pPr>
              <w:ind w:left="9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D27EE">
              <w:rPr>
                <w:rFonts w:ascii="Calibri" w:eastAsia="Times New Roman" w:hAnsi="Calibri" w:cs="Calibri"/>
                <w:sz w:val="22"/>
                <w:szCs w:val="22"/>
              </w:rPr>
              <w:t>Minutes from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E7422C">
              <w:rPr>
                <w:rFonts w:ascii="Calibri" w:eastAsia="Times New Roman" w:hAnsi="Calibri" w:cs="Calibri"/>
                <w:sz w:val="22"/>
                <w:szCs w:val="22"/>
              </w:rPr>
              <w:t>October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E7422C">
              <w:rPr>
                <w:rFonts w:ascii="Calibri" w:eastAsia="Times New Roman" w:hAnsi="Calibri" w:cs="Calibri"/>
                <w:sz w:val="22"/>
                <w:szCs w:val="22"/>
              </w:rPr>
              <w:t>19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, 2020</w:t>
            </w:r>
            <w:r w:rsidRPr="00BD27EE">
              <w:rPr>
                <w:rFonts w:ascii="Calibri" w:eastAsia="Times New Roman" w:hAnsi="Calibri" w:cs="Calibri"/>
                <w:sz w:val="22"/>
                <w:szCs w:val="22"/>
              </w:rPr>
              <w:t> were approved </w:t>
            </w:r>
            <w:r w:rsidR="00FF549C">
              <w:rPr>
                <w:rFonts w:ascii="Calibri" w:eastAsia="Times New Roman" w:hAnsi="Calibri" w:cs="Calibri"/>
                <w:sz w:val="22"/>
                <w:szCs w:val="22"/>
              </w:rPr>
              <w:t>with corrections</w:t>
            </w:r>
          </w:p>
        </w:tc>
        <w:tc>
          <w:tcPr>
            <w:tcW w:w="287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5DFEC"/>
            <w:hideMark/>
          </w:tcPr>
          <w:p w14:paraId="06E3B40C" w14:textId="59622DDB" w:rsidR="00BD27EE" w:rsidRPr="00BD27EE" w:rsidRDefault="00BD27EE" w:rsidP="00E7422C">
            <w:pPr>
              <w:ind w:left="1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D27E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Approved</w:t>
            </w:r>
            <w:r w:rsidR="005D2081"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</w:p>
        </w:tc>
      </w:tr>
      <w:tr w:rsidR="00BD27EE" w:rsidRPr="00BD27EE" w14:paraId="50F68577" w14:textId="77777777" w:rsidTr="00E7422C">
        <w:trPr>
          <w:trHeight w:val="390"/>
        </w:trPr>
        <w:tc>
          <w:tcPr>
            <w:tcW w:w="21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DFEC"/>
            <w:hideMark/>
          </w:tcPr>
          <w:p w14:paraId="588C9728" w14:textId="6D316D53" w:rsidR="00BD27EE" w:rsidRPr="00BD27EE" w:rsidRDefault="00BD27EE" w:rsidP="00D36EA2">
            <w:pPr>
              <w:ind w:left="98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Update Graduate Faculty </w:t>
            </w:r>
            <w:r w:rsidR="00D36EA2">
              <w:rPr>
                <w:rFonts w:eastAsia="Times New Roman" w:cs="Times New Roman"/>
                <w:b/>
                <w:bCs/>
                <w:sz w:val="22"/>
                <w:szCs w:val="22"/>
              </w:rPr>
              <w:t>Senator</w:t>
            </w:r>
          </w:p>
        </w:tc>
        <w:tc>
          <w:tcPr>
            <w:tcW w:w="429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5DFEC"/>
            <w:hideMark/>
          </w:tcPr>
          <w:p w14:paraId="248FB35F" w14:textId="0112D64D" w:rsidR="00BD27EE" w:rsidRPr="00BD27EE" w:rsidRDefault="00BD27EE" w:rsidP="00DF1155">
            <w:pPr>
              <w:ind w:left="90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Kevin Da</w:t>
            </w:r>
            <w:r w:rsidR="00FF549C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es </w:t>
            </w:r>
            <w:r w:rsidR="00FF549C">
              <w:rPr>
                <w:rFonts w:ascii="Calibri" w:eastAsia="Times New Roman" w:hAnsi="Calibri" w:cs="Calibri"/>
                <w:sz w:val="22"/>
                <w:szCs w:val="22"/>
              </w:rPr>
              <w:t>wa</w:t>
            </w:r>
            <w:r w:rsidR="00DF1155">
              <w:rPr>
                <w:rFonts w:ascii="Calibri" w:eastAsia="Times New Roman" w:hAnsi="Calibri" w:cs="Calibri"/>
                <w:sz w:val="22"/>
                <w:szCs w:val="22"/>
              </w:rPr>
              <w:t xml:space="preserve">s approved by Faculty Senate as </w:t>
            </w:r>
            <w:r w:rsidR="00FF549C">
              <w:rPr>
                <w:rFonts w:ascii="Calibri" w:eastAsia="Times New Roman" w:hAnsi="Calibri" w:cs="Calibri"/>
                <w:sz w:val="22"/>
                <w:szCs w:val="22"/>
              </w:rPr>
              <w:t>GFEC</w:t>
            </w:r>
            <w:r w:rsidR="00DF1155">
              <w:rPr>
                <w:rFonts w:ascii="Calibri" w:eastAsia="Times New Roman" w:hAnsi="Calibri" w:cs="Calibri"/>
                <w:sz w:val="22"/>
                <w:szCs w:val="22"/>
              </w:rPr>
              <w:t xml:space="preserve"> representative</w:t>
            </w:r>
            <w:proofErr w:type="gramEnd"/>
            <w:r w:rsidR="00FF549C">
              <w:rPr>
                <w:rFonts w:ascii="Calibri" w:eastAsia="Times New Roman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287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5DFEC"/>
            <w:hideMark/>
          </w:tcPr>
          <w:p w14:paraId="37E1152F" w14:textId="25DC5686" w:rsidR="00BD27EE" w:rsidRPr="00DF1155" w:rsidRDefault="00DF1155" w:rsidP="00E7422C">
            <w:pPr>
              <w:ind w:left="112"/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DF1155">
              <w:rPr>
                <w:rFonts w:ascii="Calibri" w:eastAsia="Times New Roman" w:hAnsi="Calibri" w:cs="Calibri"/>
                <w:b/>
                <w:sz w:val="22"/>
                <w:szCs w:val="22"/>
              </w:rPr>
              <w:t>C. Badurek will invite K. Dames to attend future GFEC meetings.</w:t>
            </w:r>
          </w:p>
        </w:tc>
      </w:tr>
      <w:tr w:rsidR="007A43C4" w:rsidRPr="00BD27EE" w14:paraId="11EDA4B0" w14:textId="77777777" w:rsidTr="00E7422C">
        <w:trPr>
          <w:trHeight w:val="390"/>
        </w:trPr>
        <w:tc>
          <w:tcPr>
            <w:tcW w:w="21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DFEC"/>
          </w:tcPr>
          <w:p w14:paraId="3EB531D7" w14:textId="6608DD18" w:rsidR="007A43C4" w:rsidRDefault="00D36EA2" w:rsidP="00E7422C">
            <w:pPr>
              <w:ind w:left="98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New Graduate Faculty Application</w:t>
            </w:r>
          </w:p>
        </w:tc>
        <w:tc>
          <w:tcPr>
            <w:tcW w:w="429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5DFEC"/>
          </w:tcPr>
          <w:p w14:paraId="4845CD43" w14:textId="6EF4CE49" w:rsidR="007A43C4" w:rsidRPr="00D36EA2" w:rsidRDefault="00D36EA2" w:rsidP="00DF1155">
            <w:pPr>
              <w:ind w:left="90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Celeste McNamara </w:t>
            </w:r>
            <w:r w:rsidR="00FF549C">
              <w:rPr>
                <w:rFonts w:ascii="Calibri" w:eastAsia="Times New Roman" w:hAnsi="Calibri" w:cs="Calibri"/>
                <w:sz w:val="22"/>
                <w:szCs w:val="22"/>
              </w:rPr>
              <w:t>appli</w:t>
            </w:r>
            <w:r w:rsidR="00DF1155">
              <w:rPr>
                <w:rFonts w:ascii="Calibri" w:eastAsia="Times New Roman" w:hAnsi="Calibri" w:cs="Calibri"/>
                <w:sz w:val="22"/>
                <w:szCs w:val="22"/>
              </w:rPr>
              <w:t>ed</w:t>
            </w:r>
            <w:r w:rsidR="00FF549C">
              <w:rPr>
                <w:rFonts w:ascii="Calibri" w:eastAsia="Times New Roman" w:hAnsi="Calibri" w:cs="Calibri"/>
                <w:sz w:val="22"/>
                <w:szCs w:val="22"/>
              </w:rPr>
              <w:t xml:space="preserve"> for Graduate Faculty status.  P. McGinnis mo</w:t>
            </w:r>
            <w:r w:rsidR="00D14B80">
              <w:rPr>
                <w:rFonts w:ascii="Calibri" w:eastAsia="Times New Roman" w:hAnsi="Calibri" w:cs="Calibri"/>
                <w:sz w:val="22"/>
                <w:szCs w:val="22"/>
              </w:rPr>
              <w:t>tion to</w:t>
            </w:r>
            <w:r w:rsidR="00FF549C">
              <w:rPr>
                <w:rFonts w:ascii="Calibri" w:eastAsia="Times New Roman" w:hAnsi="Calibri" w:cs="Calibri"/>
                <w:sz w:val="22"/>
                <w:szCs w:val="22"/>
              </w:rPr>
              <w:t xml:space="preserve"> approv</w:t>
            </w:r>
            <w:r w:rsidR="00D14B80">
              <w:rPr>
                <w:rFonts w:ascii="Calibri" w:eastAsia="Times New Roman" w:hAnsi="Calibri" w:cs="Calibri"/>
                <w:sz w:val="22"/>
                <w:szCs w:val="22"/>
              </w:rPr>
              <w:t>e</w:t>
            </w:r>
            <w:r w:rsidR="00FF549C">
              <w:rPr>
                <w:rFonts w:ascii="Calibri" w:eastAsia="Times New Roman" w:hAnsi="Calibri" w:cs="Calibri"/>
                <w:sz w:val="22"/>
                <w:szCs w:val="22"/>
              </w:rPr>
              <w:t>. C. Van Der Carr second.</w:t>
            </w:r>
          </w:p>
        </w:tc>
        <w:tc>
          <w:tcPr>
            <w:tcW w:w="287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5DFEC"/>
          </w:tcPr>
          <w:p w14:paraId="38E05A1C" w14:textId="10F01957" w:rsidR="007A43C4" w:rsidRPr="007A43C4" w:rsidRDefault="00FF549C" w:rsidP="00E7422C">
            <w:pPr>
              <w:ind w:left="112"/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Approved</w:t>
            </w:r>
            <w:r w:rsidR="00DF115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.</w:t>
            </w:r>
          </w:p>
        </w:tc>
      </w:tr>
      <w:tr w:rsidR="00BD27EE" w:rsidRPr="00BD27EE" w14:paraId="63F3BC85" w14:textId="77777777" w:rsidTr="00E7422C">
        <w:trPr>
          <w:trHeight w:val="390"/>
        </w:trPr>
        <w:tc>
          <w:tcPr>
            <w:tcW w:w="21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DFEC"/>
            <w:hideMark/>
          </w:tcPr>
          <w:p w14:paraId="1C6AF475" w14:textId="6975AFA6" w:rsidR="00BD27EE" w:rsidRPr="00BD27EE" w:rsidRDefault="00D36EA2" w:rsidP="00E7422C">
            <w:pPr>
              <w:ind w:left="98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Sport Management minor curriculum change</w:t>
            </w:r>
          </w:p>
        </w:tc>
        <w:tc>
          <w:tcPr>
            <w:tcW w:w="429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5DFEC"/>
            <w:hideMark/>
          </w:tcPr>
          <w:p w14:paraId="4E30F842" w14:textId="2C347E04" w:rsidR="00BD27EE" w:rsidRPr="00BD27EE" w:rsidRDefault="00D14B80" w:rsidP="00E7422C">
            <w:pPr>
              <w:ind w:left="90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Submitted as Level II change, but actually a Level I change.  N. Diller motion to approve.</w:t>
            </w:r>
            <w:r w:rsidR="00C936B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P. McGinnis second.</w:t>
            </w:r>
          </w:p>
        </w:tc>
        <w:tc>
          <w:tcPr>
            <w:tcW w:w="287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5DFEC"/>
            <w:hideMark/>
          </w:tcPr>
          <w:p w14:paraId="47B0C7F4" w14:textId="623C3609" w:rsidR="00BD27EE" w:rsidRPr="00BD27EE" w:rsidRDefault="00C936BA" w:rsidP="00C905C8">
            <w:pPr>
              <w:ind w:left="112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Approved.  </w:t>
            </w:r>
          </w:p>
        </w:tc>
      </w:tr>
      <w:tr w:rsidR="00BD27EE" w:rsidRPr="00BD27EE" w14:paraId="480162F0" w14:textId="77777777" w:rsidTr="00E7422C">
        <w:trPr>
          <w:trHeight w:val="390"/>
        </w:trPr>
        <w:tc>
          <w:tcPr>
            <w:tcW w:w="21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DFEC"/>
            <w:hideMark/>
          </w:tcPr>
          <w:p w14:paraId="2622CE2B" w14:textId="688176CA" w:rsidR="00F46FA8" w:rsidRPr="00BD27EE" w:rsidRDefault="00D14B80" w:rsidP="00CB5153">
            <w:pPr>
              <w:ind w:left="98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Charge from Faculty Senate</w:t>
            </w:r>
            <w:r w:rsidR="00CB5153">
              <w:rPr>
                <w:rFonts w:eastAsia="Times New Roman" w:cs="Times New Roman"/>
                <w:b/>
                <w:bCs/>
                <w:sz w:val="22"/>
                <w:szCs w:val="22"/>
              </w:rPr>
              <w:t>,</w:t>
            </w:r>
            <w:r w:rsidR="00F46FA8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Re: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graduate program deactivation</w:t>
            </w:r>
            <w:r w:rsidR="00F46FA8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or suspension</w:t>
            </w:r>
          </w:p>
        </w:tc>
        <w:tc>
          <w:tcPr>
            <w:tcW w:w="429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5DFEC"/>
            <w:hideMark/>
          </w:tcPr>
          <w:p w14:paraId="395FF7A8" w14:textId="3FCA789F" w:rsidR="00BD27EE" w:rsidRPr="00CB5153" w:rsidRDefault="00B1142B" w:rsidP="00456E81">
            <w:pPr>
              <w:ind w:left="90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C. Van</w:t>
            </w:r>
            <w:r w:rsidR="005D208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Der</w:t>
            </w:r>
            <w:r w:rsidR="005D208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Carr clarified that no programs were deactivat</w:t>
            </w:r>
            <w:r w:rsidR="005D2081">
              <w:rPr>
                <w:rFonts w:eastAsia="Times New Roman" w:cs="Times New Roman"/>
                <w:sz w:val="22"/>
                <w:szCs w:val="22"/>
              </w:rPr>
              <w:t>ed, but several were suspended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– </w:t>
            </w:r>
            <w:r w:rsidR="00622CA5">
              <w:rPr>
                <w:rFonts w:eastAsia="Times New Roman" w:cs="Times New Roman"/>
                <w:sz w:val="22"/>
                <w:szCs w:val="22"/>
              </w:rPr>
              <w:t xml:space="preserve">Graduate Admissions stopped accepting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applications for admissions to these programs.  </w:t>
            </w:r>
            <w:r w:rsidR="00456E81">
              <w:rPr>
                <w:rFonts w:eastAsia="Times New Roman" w:cs="Times New Roman"/>
                <w:sz w:val="22"/>
                <w:szCs w:val="22"/>
              </w:rPr>
              <w:t xml:space="preserve">The departments with suspended programs include History, Physical Education, Physics, Recreation &amp; Leisure Studies, and Sport Management.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Concerns </w:t>
            </w:r>
            <w:proofErr w:type="gramStart"/>
            <w:r w:rsidR="00456E81">
              <w:rPr>
                <w:rFonts w:eastAsia="Times New Roman" w:cs="Times New Roman"/>
                <w:sz w:val="22"/>
                <w:szCs w:val="22"/>
              </w:rPr>
              <w:t xml:space="preserve">were </w:t>
            </w:r>
            <w:r>
              <w:rPr>
                <w:rFonts w:eastAsia="Times New Roman" w:cs="Times New Roman"/>
                <w:sz w:val="22"/>
                <w:szCs w:val="22"/>
              </w:rPr>
              <w:t>raised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regarding communications wit</w:t>
            </w:r>
            <w:r w:rsidR="00897FCE">
              <w:rPr>
                <w:rFonts w:eastAsia="Times New Roman" w:cs="Times New Roman"/>
                <w:sz w:val="22"/>
                <w:szCs w:val="22"/>
              </w:rPr>
              <w:t>h the stake holders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involved. </w:t>
            </w:r>
            <w:r w:rsidR="00897FCE">
              <w:rPr>
                <w:rFonts w:eastAsia="Times New Roman" w:cs="Times New Roman"/>
                <w:sz w:val="22"/>
                <w:szCs w:val="22"/>
              </w:rPr>
              <w:t>C. Van</w:t>
            </w:r>
            <w:r w:rsidR="005D208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897FCE">
              <w:rPr>
                <w:rFonts w:eastAsia="Times New Roman" w:cs="Times New Roman"/>
                <w:sz w:val="22"/>
                <w:szCs w:val="22"/>
              </w:rPr>
              <w:t>Der</w:t>
            </w:r>
            <w:r w:rsidR="005D208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897FCE">
              <w:rPr>
                <w:rFonts w:eastAsia="Times New Roman" w:cs="Times New Roman"/>
                <w:sz w:val="22"/>
                <w:szCs w:val="22"/>
              </w:rPr>
              <w:t xml:space="preserve">Carr stated that </w:t>
            </w:r>
            <w:r>
              <w:rPr>
                <w:rFonts w:eastAsia="Times New Roman" w:cs="Times New Roman"/>
                <w:sz w:val="22"/>
                <w:szCs w:val="22"/>
              </w:rPr>
              <w:t>Deans were charged with notifying departments and Enrollment Mgt. would follow-up</w:t>
            </w:r>
            <w:r w:rsidR="00897FCE">
              <w:rPr>
                <w:rFonts w:eastAsia="Times New Roman" w:cs="Times New Roman"/>
                <w:sz w:val="22"/>
                <w:szCs w:val="22"/>
              </w:rPr>
              <w:t xml:space="preserve">. Evidently in </w:t>
            </w:r>
            <w:r w:rsidR="00456E81">
              <w:rPr>
                <w:rFonts w:eastAsia="Times New Roman" w:cs="Times New Roman"/>
                <w:sz w:val="22"/>
                <w:szCs w:val="22"/>
              </w:rPr>
              <w:t xml:space="preserve">some </w:t>
            </w:r>
            <w:r w:rsidR="00622CA5">
              <w:rPr>
                <w:rFonts w:eastAsia="Times New Roman" w:cs="Times New Roman"/>
                <w:sz w:val="22"/>
                <w:szCs w:val="22"/>
              </w:rPr>
              <w:t xml:space="preserve">affected </w:t>
            </w:r>
            <w:r w:rsidR="00CB5153">
              <w:rPr>
                <w:rFonts w:eastAsia="Times New Roman" w:cs="Times New Roman"/>
                <w:sz w:val="22"/>
                <w:szCs w:val="22"/>
              </w:rPr>
              <w:t>departments</w:t>
            </w:r>
            <w:r w:rsidR="00897FCE">
              <w:rPr>
                <w:rFonts w:eastAsia="Times New Roman" w:cs="Times New Roman"/>
                <w:sz w:val="22"/>
                <w:szCs w:val="22"/>
              </w:rPr>
              <w:t xml:space="preserve">, Sport Management </w:t>
            </w:r>
            <w:r w:rsidR="003405EC">
              <w:rPr>
                <w:rFonts w:eastAsia="Times New Roman" w:cs="Times New Roman"/>
                <w:sz w:val="22"/>
                <w:szCs w:val="22"/>
              </w:rPr>
              <w:t>and</w:t>
            </w:r>
            <w:r w:rsidR="00897FCE">
              <w:rPr>
                <w:rFonts w:eastAsia="Times New Roman" w:cs="Times New Roman"/>
                <w:sz w:val="22"/>
                <w:szCs w:val="22"/>
              </w:rPr>
              <w:t xml:space="preserve"> Physical Education </w:t>
            </w:r>
            <w:r w:rsidR="00CB5153">
              <w:rPr>
                <w:rFonts w:eastAsia="Times New Roman" w:cs="Times New Roman"/>
                <w:sz w:val="22"/>
                <w:szCs w:val="22"/>
              </w:rPr>
              <w:t>specifically</w:t>
            </w:r>
            <w:r w:rsidR="00897FCE">
              <w:rPr>
                <w:rFonts w:eastAsia="Times New Roman" w:cs="Times New Roman"/>
                <w:sz w:val="22"/>
                <w:szCs w:val="22"/>
              </w:rPr>
              <w:t>, the communications were not clear.</w:t>
            </w:r>
            <w:r w:rsidR="00CB5153">
              <w:rPr>
                <w:rFonts w:eastAsia="Times New Roman" w:cs="Times New Roman"/>
                <w:sz w:val="22"/>
                <w:szCs w:val="22"/>
              </w:rPr>
              <w:t xml:space="preserve"> C. Van</w:t>
            </w:r>
            <w:r w:rsidR="005D208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CB5153">
              <w:rPr>
                <w:rFonts w:eastAsia="Times New Roman" w:cs="Times New Roman"/>
                <w:sz w:val="22"/>
                <w:szCs w:val="22"/>
              </w:rPr>
              <w:t>Der</w:t>
            </w:r>
            <w:r w:rsidR="005D208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CB5153">
              <w:rPr>
                <w:rFonts w:eastAsia="Times New Roman" w:cs="Times New Roman"/>
                <w:sz w:val="22"/>
                <w:szCs w:val="22"/>
              </w:rPr>
              <w:t>Carr indicated that the “</w:t>
            </w:r>
            <w:proofErr w:type="spellStart"/>
            <w:r w:rsidR="00CB5153" w:rsidRPr="00CB5153">
              <w:rPr>
                <w:rFonts w:ascii="Calibri" w:eastAsia="Times New Roman" w:hAnsi="Calibri" w:cs="Calibri"/>
                <w:bCs/>
                <w:i/>
                <w:sz w:val="22"/>
                <w:szCs w:val="22"/>
              </w:rPr>
              <w:t>Revitatilizing</w:t>
            </w:r>
            <w:proofErr w:type="spellEnd"/>
            <w:r w:rsidR="00CB5153" w:rsidRPr="00CB5153">
              <w:rPr>
                <w:rFonts w:ascii="Calibri" w:eastAsia="Times New Roman" w:hAnsi="Calibri" w:cs="Calibri"/>
                <w:bCs/>
                <w:i/>
                <w:sz w:val="22"/>
                <w:szCs w:val="22"/>
              </w:rPr>
              <w:t xml:space="preserve"> Graduate Education at SUNY Cortland</w:t>
            </w:r>
            <w:r w:rsidR="00CB5153" w:rsidRPr="00CB5153">
              <w:rPr>
                <w:rFonts w:ascii="Calibri" w:eastAsia="Times New Roman" w:hAnsi="Calibri" w:cs="Calibri"/>
                <w:bCs/>
                <w:sz w:val="22"/>
                <w:szCs w:val="22"/>
              </w:rPr>
              <w:t>”</w:t>
            </w:r>
            <w:r w:rsidR="00CB5153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plan that was initiated in 2019 addressed this issue. </w:t>
            </w:r>
          </w:p>
        </w:tc>
        <w:tc>
          <w:tcPr>
            <w:tcW w:w="287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5DFEC"/>
            <w:hideMark/>
          </w:tcPr>
          <w:p w14:paraId="0C6B6346" w14:textId="77777777" w:rsidR="00BD27EE" w:rsidRDefault="00BD27EE" w:rsidP="00B1142B">
            <w:pPr>
              <w:ind w:left="112"/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D27E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="00B114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C. </w:t>
            </w:r>
            <w:proofErr w:type="spellStart"/>
            <w:r w:rsidR="00B114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VanDerCarr</w:t>
            </w:r>
            <w:proofErr w:type="spellEnd"/>
            <w:r w:rsidR="00B114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will </w:t>
            </w:r>
            <w:r w:rsidR="00897FC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send “</w:t>
            </w:r>
            <w:proofErr w:type="spellStart"/>
            <w:r w:rsidR="00897FC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Revitatilizing</w:t>
            </w:r>
            <w:proofErr w:type="spellEnd"/>
            <w:r w:rsidR="00897FC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Graduate Education at SUNY Cortland” document to C. Badurek &amp; P. McGinnis for distribution with minutes. </w:t>
            </w:r>
          </w:p>
          <w:p w14:paraId="31ACA9F8" w14:textId="7FA7E1EF" w:rsidR="00897FCE" w:rsidRPr="00BD27EE" w:rsidRDefault="00CB5153" w:rsidP="00B1142B">
            <w:pPr>
              <w:ind w:left="11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Further discussion at next meeting.</w:t>
            </w:r>
          </w:p>
        </w:tc>
      </w:tr>
      <w:tr w:rsidR="00BD27EE" w:rsidRPr="00BD27EE" w14:paraId="67022715" w14:textId="77777777" w:rsidTr="00E7422C">
        <w:trPr>
          <w:trHeight w:val="390"/>
        </w:trPr>
        <w:tc>
          <w:tcPr>
            <w:tcW w:w="21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DFEC"/>
            <w:hideMark/>
          </w:tcPr>
          <w:p w14:paraId="5F7D1FA4" w14:textId="0ECC2AC2" w:rsidR="00BD27EE" w:rsidRPr="00BD27EE" w:rsidRDefault="00BD27EE" w:rsidP="00E7422C">
            <w:pPr>
              <w:ind w:left="98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D27E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Meeting Adjournment</w:t>
            </w:r>
            <w:r w:rsidRPr="00BD27E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429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5DFEC"/>
            <w:hideMark/>
          </w:tcPr>
          <w:p w14:paraId="5E33C6E5" w14:textId="726AE7F6" w:rsidR="00BD27EE" w:rsidRPr="00BD27EE" w:rsidRDefault="00BD27EE" w:rsidP="00E7422C">
            <w:pPr>
              <w:ind w:left="90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5DFEC"/>
            <w:hideMark/>
          </w:tcPr>
          <w:p w14:paraId="036223C0" w14:textId="396211FB" w:rsidR="00BD27EE" w:rsidRPr="00BD27EE" w:rsidRDefault="00BD27EE" w:rsidP="005D2081">
            <w:pPr>
              <w:ind w:left="1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D27E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Adjourn</w:t>
            </w:r>
            <w:r w:rsidR="005D2081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ed</w:t>
            </w:r>
            <w:r w:rsidRPr="00BD27E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="00C905C8" w:rsidRPr="00C905C8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at </w:t>
            </w:r>
            <w:r w:rsidR="005D2081">
              <w:rPr>
                <w:rFonts w:ascii="Calibri" w:eastAsia="Times New Roman" w:hAnsi="Calibri" w:cs="Calibri"/>
                <w:b/>
                <w:sz w:val="22"/>
                <w:szCs w:val="22"/>
              </w:rPr>
              <w:t>9</w:t>
            </w:r>
            <w:r w:rsidR="00C905C8" w:rsidRPr="00C905C8">
              <w:rPr>
                <w:rFonts w:ascii="Calibri" w:eastAsia="Times New Roman" w:hAnsi="Calibri" w:cs="Calibri"/>
                <w:b/>
                <w:sz w:val="22"/>
                <w:szCs w:val="22"/>
              </w:rPr>
              <w:t>:54 am</w:t>
            </w:r>
          </w:p>
        </w:tc>
      </w:tr>
    </w:tbl>
    <w:p w14:paraId="58A24285" w14:textId="77777777" w:rsidR="00BD27EE" w:rsidRPr="00BD27EE" w:rsidRDefault="00BD27EE" w:rsidP="00BD27EE">
      <w:pPr>
        <w:ind w:right="-450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27EE">
        <w:rPr>
          <w:rFonts w:ascii="Calibri" w:eastAsia="Times New Roman" w:hAnsi="Calibri" w:cs="Calibri"/>
          <w:sz w:val="20"/>
          <w:szCs w:val="20"/>
        </w:rPr>
        <w:t> </w:t>
      </w:r>
    </w:p>
    <w:p w14:paraId="63DEC5C0" w14:textId="6DB1F42A" w:rsidR="00BD27EE" w:rsidRPr="00BD27EE" w:rsidRDefault="00BD27EE" w:rsidP="00BD27EE">
      <w:pPr>
        <w:ind w:right="-450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27EE">
        <w:rPr>
          <w:rFonts w:ascii="Calibri" w:eastAsia="Times New Roman" w:hAnsi="Calibri" w:cs="Calibri"/>
          <w:sz w:val="20"/>
          <w:szCs w:val="20"/>
        </w:rPr>
        <w:t>Submitted by </w:t>
      </w:r>
      <w:r w:rsidR="00D14B80">
        <w:rPr>
          <w:rFonts w:ascii="Calibri" w:eastAsia="Times New Roman" w:hAnsi="Calibri" w:cs="Calibri"/>
          <w:sz w:val="20"/>
          <w:szCs w:val="20"/>
        </w:rPr>
        <w:t>Peter McGinnis</w:t>
      </w:r>
    </w:p>
    <w:p w14:paraId="745543FE" w14:textId="77777777" w:rsidR="00BD27EE" w:rsidRPr="00BD27EE" w:rsidRDefault="00BD27EE" w:rsidP="00BD27EE">
      <w:pPr>
        <w:ind w:right="-450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27EE">
        <w:rPr>
          <w:rFonts w:ascii="Calibri" w:eastAsia="Times New Roman" w:hAnsi="Calibri" w:cs="Calibri"/>
          <w:sz w:val="20"/>
          <w:szCs w:val="20"/>
        </w:rPr>
        <w:t> </w:t>
      </w:r>
    </w:p>
    <w:p w14:paraId="061E6109" w14:textId="77777777" w:rsidR="00BD27EE" w:rsidRPr="00BD27EE" w:rsidRDefault="00BD27EE" w:rsidP="00BD27EE">
      <w:pPr>
        <w:ind w:right="-450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27EE">
        <w:rPr>
          <w:rFonts w:ascii="Calibri" w:eastAsia="Times New Roman" w:hAnsi="Calibri" w:cs="Calibri"/>
          <w:sz w:val="20"/>
          <w:szCs w:val="20"/>
        </w:rPr>
        <w:t> </w:t>
      </w:r>
    </w:p>
    <w:p w14:paraId="20010261" w14:textId="77777777" w:rsidR="00D36EA2" w:rsidRDefault="00D36EA2"/>
    <w:sectPr w:rsidR="00D36EA2" w:rsidSect="00801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EE"/>
    <w:rsid w:val="003405EC"/>
    <w:rsid w:val="00456E81"/>
    <w:rsid w:val="004F74D5"/>
    <w:rsid w:val="00504807"/>
    <w:rsid w:val="005D2081"/>
    <w:rsid w:val="00622CA5"/>
    <w:rsid w:val="006C565F"/>
    <w:rsid w:val="006C76C9"/>
    <w:rsid w:val="006E2768"/>
    <w:rsid w:val="006F112D"/>
    <w:rsid w:val="00750CBF"/>
    <w:rsid w:val="007A43C4"/>
    <w:rsid w:val="00801806"/>
    <w:rsid w:val="0086635B"/>
    <w:rsid w:val="00897FCE"/>
    <w:rsid w:val="008C3CEE"/>
    <w:rsid w:val="009104E5"/>
    <w:rsid w:val="009A1D8A"/>
    <w:rsid w:val="00B1142B"/>
    <w:rsid w:val="00B60137"/>
    <w:rsid w:val="00BD27EE"/>
    <w:rsid w:val="00C905C8"/>
    <w:rsid w:val="00C936BA"/>
    <w:rsid w:val="00CB5153"/>
    <w:rsid w:val="00D14B80"/>
    <w:rsid w:val="00D36EA2"/>
    <w:rsid w:val="00DF1155"/>
    <w:rsid w:val="00E7422C"/>
    <w:rsid w:val="00F347F3"/>
    <w:rsid w:val="00F46FA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113274"/>
  <w15:docId w15:val="{941DEAE0-31A4-4D10-AE3A-FF7524B4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D27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D27EE"/>
  </w:style>
  <w:style w:type="character" w:customStyle="1" w:styleId="eop">
    <w:name w:val="eop"/>
    <w:basedOn w:val="DefaultParagraphFont"/>
    <w:rsid w:val="00BD2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49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7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7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1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2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61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2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2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0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5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8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9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C5117C64B104994B1BD7BD242632F" ma:contentTypeVersion="6" ma:contentTypeDescription="Create a new document." ma:contentTypeScope="" ma:versionID="33c7e1095a5b361f7f0cb9277d100c2d">
  <xsd:schema xmlns:xsd="http://www.w3.org/2001/XMLSchema" xmlns:xs="http://www.w3.org/2001/XMLSchema" xmlns:p="http://schemas.microsoft.com/office/2006/metadata/properties" xmlns:ns2="8334429a-f53d-409f-bdb4-7082e6f2db2d" xmlns:ns3="cd85981f-d10d-49e2-97c1-816b1377a3ab" targetNamespace="http://schemas.microsoft.com/office/2006/metadata/properties" ma:root="true" ma:fieldsID="b19b86c6a25df9f51455acf1881b3776" ns2:_="" ns3:_="">
    <xsd:import namespace="8334429a-f53d-409f-bdb4-7082e6f2db2d"/>
    <xsd:import namespace="cd85981f-d10d-49e2-97c1-816b1377a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4429a-f53d-409f-bdb4-7082e6f2d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5981f-d10d-49e2-97c1-816b1377a3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E5ECC7-43BA-48A7-82EC-755B94FDE708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334429a-f53d-409f-bdb4-7082e6f2db2d"/>
    <ds:schemaRef ds:uri="cd85981f-d10d-49e2-97c1-816b1377a3ab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7F3234-A426-4E4D-9634-47E71144C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C9BDF-28FF-464B-9F2D-7AAEFCBC8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4429a-f53d-409f-bdb4-7082e6f2db2d"/>
    <ds:schemaRef ds:uri="cd85981f-d10d-49e2-97c1-816b1377a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Pass</dc:creator>
  <cp:keywords/>
  <dc:description/>
  <cp:lastModifiedBy>Nancy Diller</cp:lastModifiedBy>
  <cp:revision>3</cp:revision>
  <cp:lastPrinted>2020-11-02T13:55:00Z</cp:lastPrinted>
  <dcterms:created xsi:type="dcterms:W3CDTF">2020-11-30T16:24:00Z</dcterms:created>
  <dcterms:modified xsi:type="dcterms:W3CDTF">2020-11-30T16:26:00Z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0x010100E47C5117C64B104994B1BD7BD242632F</vt:lpwstr>
  </property>
</Properties>
</file>